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55.png" ContentType="image/png"/>
  <Override PartName="/word/media/rId48.png" ContentType="image/png"/>
  <Override PartName="/word/media/rId51.png" ContentType="image/png"/>
  <Override PartName="/word/media/rId49.png" ContentType="image/png"/>
  <Override PartName="/word/media/rId54.png" ContentType="image/png"/>
  <Override PartName="/word/media/rId53.png" ContentType="image/png"/>
  <Override PartName="/word/media/rId52.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Jul 25 12:00:16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identifying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preventative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but the precise link between land use and instream condition is not clear for other causal pathways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Methods for factor-ceiling analysis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 context for what scores are likely possible.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the late-1990s occurred before requirements in stormwater controls were implemented by the water quality control boards.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for the chosen variables were also not explicitly evaluated.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is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BodyText"/>
      </w:pPr>
      <w:r>
        <w:t xml:space="preserve">Finally, we evaluated associations of additional variables in StreamCat with different constraint classes by major regions in the state to identify natural and anthropogenic factors associated with constrained streams. (Figure</w:t>
      </w:r>
      <w:r>
        <w:t xml:space="preserve"> </w:t>
      </w:r>
      <w:r>
        <w:t xml:space="preserve">1</w:t>
      </w:r>
      <w:r>
        <w:t xml:space="preserve">). Only a select subset of variables in StreamCat were used to develop the landscape model, with the purpose of describing long-term and broad-scale impacts on biointegrity from landscape alteration. The current, full suite of landscape and geological variables in StreamCat at the riparian and watershed scale were used to model variation among segment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model created an estimate of importance of each variable for describing differences between constrained and unconstrained stream classes. Mean reduction in accuracy was estimated for all variables in each model to identify the top five important variables in each region. For this analysis, the possibly and likely constrained classes were evaluated together, as were the possibly and likely unconstrained classes.</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Crucually,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7</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BodyText"/>
      </w:pPr>
      <w:r>
        <w:t xml:space="preserve">Importance measures from random forest models identified key variables that were associated with differences between constrained and unconstrained segments between each region (Figure</w:t>
      </w:r>
      <w:r>
        <w:t xml:space="preserve"> </w:t>
      </w:r>
      <w:r>
        <w:t xml:space="preserve">8</w:t>
      </w:r>
      <w:r>
        <w:t xml:space="preserve">). Relative magnitudes of the importance measures between regions confirmed the estimates of model performance, such that regions where the model performed well (e.g., South Coast, Central Valley) had higher importance measures overall than those where the model did not perform well (e.g., North Coast, Sierra Nevada). In general, variables characterizing human activity agradients (e.g., % riparian crop cover, fertilizer application) were more important than those characterizing natural gradients (e.g., watershed area, soil chemistry). Although the top five most important variables were similar among regions, some differences were observed among the remaining variables. The amount of biological nitrogen fixation in watershed soils was ranked the most important variable for the Central Valley, Desert/Modoc, and Chaparral region, second most important for the North Coast, and third most important for the Sierra Nevada region. This variable was not in the top five for the South Coast region, which was exclusively described by imperviousness and urbanization. Soil erodibility as a natural watershed measure was the most important variable in the Sierra Nevada region. Other important variables that were shared between regions (excluding the South Coast) were fertilizer applications and the amount of crops and hay at the riparian and watershed scale.</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percenile (i.e., right-skewed) consistent with extreme landscape pressures (bottom left, Figure</w:t>
      </w:r>
      <w:r>
        <w:t xml:space="preserve"> </w:t>
      </w:r>
      <w:r>
        <w:t xml:space="preserve">5</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6</w:t>
      </w:r>
      <w:r>
        <w:t xml:space="preserve">, top). One of the under-scoring sites in the likely unconstrained class was below the CSCI threshold (Figure</w:t>
      </w:r>
      <w:r>
        <w:t xml:space="preserve"> </w:t>
      </w:r>
      <w:r>
        <w:t xml:space="preserve">5</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6</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stypes 5, 9, 10, or 13), regulatory actions may be associated with protecting that condition and could be implemented in the short-term to prevent degradation. This flexibility is not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5</w:t>
      </w:r>
      <w:r>
        <w:t xml:space="preserve">a), stakeholders struggled to prioritize among sites, particularly for restoration activities. For example, some advococated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9</w:t>
      </w:r>
      <w:r>
        <w:t xml:space="preserve">). The CSCI score is 0.61 indicating degraded biological integrity, whereas the physical habitat is unaltered. Stressors originating at the landscape scale have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refernece-like bioassessment index scores in armored reaches within national forest lands in souther California. A classification framework for biological constraints using only channel modification would provide incomplete and potentially misleading informaiotn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Our analysis of landscape factors associated with constraints using additional StreamCat variables provided a preliminary means of addressing this concern (Figure</w:t>
      </w:r>
      <w:r>
        <w:t xml:space="preserve"> </w:t>
      </w:r>
      <w:r>
        <w:t xml:space="preserve">8</w:t>
      </w:r>
      <w:r>
        <w:t xml:space="preserve">), although a more refined application of the landscape model would be necessary to evaluate different scales of impact. This refinement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figures"/>
      <w:r>
        <w:t xml:space="preserve">Figures</w:t>
      </w:r>
      <w:bookmarkEnd w:id="47"/>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1"/>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2"/>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3"/>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046020" cy="4587290"/>
            <wp:effectExtent b="0" l="0" r="0" t="0"/>
            <wp:docPr descr="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4"/>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046020" cy="4587290"/>
            <wp:effectExtent b="0" l="0" r="0" t="0"/>
            <wp:docPr descr="Figure 8 Factors associated with constrained and unconstrained stream segment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segment classes as possibly or likely were combined for constrained and unconstrained to evaluate the complete dataset. CV: Central Valley, CH: Chaparral, DM: Deserts and Modoc Plateau,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5"/>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8 Factors associated with constrained and unconstrained stream segments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segment classes as possibly or likely were combined for constrained and unconstrained to evaluate the complete dataset. CV: Central Valley, CH: Chaparral, DM: Deserts and Modoc Plateau, NC: North Coast, SN: Sierra Nevada, SC: South Coast.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6"/>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w:t>
      </w:r>
    </w:p>
    <w:p>
      <w:pPr>
        <w:pStyle w:val="Heading1"/>
      </w:pPr>
      <w:bookmarkStart w:id="57" w:name="tables"/>
      <w:r>
        <w:t xml:space="preserve">Tables</w:t>
      </w:r>
      <w:bookmarkEnd w:id="57"/>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Heading1"/>
      </w:pPr>
      <w:bookmarkStart w:id="58" w:name="references"/>
      <w:r>
        <w:t xml:space="preserve">References</w:t>
      </w:r>
      <w:bookmarkEnd w:id="58"/>
    </w:p>
    <w:bookmarkStart w:id="182" w:name="refs"/>
    <w:bookmarkStart w:id="60"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59">
        <w:r>
          <w:rPr>
            <w:rStyle w:val="Hyperlink"/>
          </w:rPr>
          <w:t xml:space="preserve">https://doi.org/10.1046/j.1365-2427.1997.d01-546.x</w:t>
        </w:r>
      </w:hyperlink>
      <w:r>
        <w:t xml:space="preserve">.</w:t>
      </w:r>
    </w:p>
    <w:bookmarkEnd w:id="60"/>
    <w:bookmarkStart w:id="62"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1">
        <w:r>
          <w:rPr>
            <w:rStyle w:val="Hyperlink"/>
          </w:rPr>
          <w:t xml:space="preserve">https://doi.org/10.1146/annurev.ecolsys.35.120202.110122</w:t>
        </w:r>
      </w:hyperlink>
      <w:r>
        <w:t xml:space="preserve">.</w:t>
      </w:r>
    </w:p>
    <w:bookmarkEnd w:id="62"/>
    <w:bookmarkStart w:id="64"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3">
        <w:r>
          <w:rPr>
            <w:rStyle w:val="Hyperlink"/>
          </w:rPr>
          <w:t xml:space="preserve">https://doi.org/10.1111/j.1365-2427.2006.01685.x</w:t>
        </w:r>
      </w:hyperlink>
      <w:r>
        <w:t xml:space="preserve">.</w:t>
      </w:r>
    </w:p>
    <w:bookmarkEnd w:id="64"/>
    <w:bookmarkStart w:id="66" w:name="ref-Beck18c"/>
    <w:p>
      <w:pPr>
        <w:pStyle w:val="Bibliography"/>
      </w:pPr>
      <w:r>
        <w:t xml:space="preserve">Beck, M. W. 2018.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9">
        <w:r>
          <w:rPr>
            <w:rStyle w:val="Hyperlink"/>
          </w:rPr>
          <w:t xml:space="preserve">https://www.waterboards.ca.gov/sandiego/water_issues/programs/303d_list/docs/Staff_Report_101216.pdf</w:t>
        </w:r>
      </w:hyperlink>
      <w:r>
        <w:t xml:space="preserve">.</w:t>
      </w:r>
    </w:p>
    <w:bookmarkEnd w:id="70"/>
    <w:bookmarkStart w:id="71"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1"/>
    <w:bookmarkStart w:id="73"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2">
        <w:r>
          <w:rPr>
            <w:rStyle w:val="Hyperlink"/>
          </w:rPr>
          <w:t xml:space="preserve">https://doi.org/10.1177/0739456X03022004007</w:t>
        </w:r>
      </w:hyperlink>
      <w:r>
        <w:t xml:space="preserve">.</w:t>
      </w:r>
    </w:p>
    <w:bookmarkEnd w:id="73"/>
    <w:bookmarkStart w:id="75"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4">
        <w:r>
          <w:rPr>
            <w:rStyle w:val="Hyperlink"/>
          </w:rPr>
          <w:t xml:space="preserve">https://doi.org/10.1899/08-153.1</w:t>
        </w:r>
      </w:hyperlink>
      <w:r>
        <w:t xml:space="preserve">.</w:t>
      </w:r>
    </w:p>
    <w:bookmarkEnd w:id="75"/>
    <w:bookmarkStart w:id="77"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6">
        <w:r>
          <w:rPr>
            <w:rStyle w:val="Hyperlink"/>
          </w:rPr>
          <w:t xml:space="preserve">https://doi.org/10.1016/j.landurbplan.2012.07.009</w:t>
        </w:r>
      </w:hyperlink>
      <w:r>
        <w:t xml:space="preserve">.</w:t>
      </w:r>
    </w:p>
    <w:bookmarkEnd w:id="77"/>
    <w:bookmarkStart w:id="79"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8">
        <w:r>
          <w:rPr>
            <w:rStyle w:val="Hyperlink"/>
          </w:rPr>
          <w:t xml:space="preserve">https://doi.org/10.1007/s10661-014-4132-8</w:t>
        </w:r>
      </w:hyperlink>
      <w:r>
        <w:t xml:space="preserve">.</w:t>
      </w:r>
    </w:p>
    <w:bookmarkEnd w:id="79"/>
    <w:bookmarkStart w:id="80"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0"/>
    <w:bookmarkStart w:id="81" w:name="ref-CRWQCB14"/>
    <w:p>
      <w:pPr>
        <w:pStyle w:val="Bibliography"/>
      </w:pPr>
      <w:r>
        <w:t xml:space="preserve">California Regional Water Quality Control Board, Los Angeles Region. 2014. “Basin Plan for the Coastal Watersheds of Los Angeles and Ventura Counties.”</w:t>
      </w:r>
    </w:p>
    <w:bookmarkEnd w:id="81"/>
    <w:bookmarkStart w:id="83"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2">
        <w:r>
          <w:rPr>
            <w:rStyle w:val="Hyperlink"/>
          </w:rPr>
          <w:t xml:space="preserve">https://doi.org/10.1899/06-078.1</w:t>
        </w:r>
      </w:hyperlink>
      <w:r>
        <w:t xml:space="preserve">.</w:t>
      </w:r>
    </w:p>
    <w:bookmarkEnd w:id="83"/>
    <w:bookmarkStart w:id="85"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4">
        <w:r>
          <w:rPr>
            <w:rStyle w:val="Hyperlink"/>
          </w:rPr>
          <w:t xml:space="preserve">https://doi.org/10.1111/j.1526-100X.2007.00285.x</w:t>
        </w:r>
      </w:hyperlink>
      <w:r>
        <w:t xml:space="preserve">.</w:t>
      </w:r>
    </w:p>
    <w:bookmarkEnd w:id="85"/>
    <w:bookmarkStart w:id="87"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6">
        <w:r>
          <w:rPr>
            <w:rStyle w:val="Hyperlink"/>
          </w:rPr>
          <w:t xml:space="preserve">https://doi.org/10.1007/s10661-008-0256-z</w:t>
        </w:r>
      </w:hyperlink>
      <w:r>
        <w:t xml:space="preserve">.</w:t>
      </w:r>
    </w:p>
    <w:bookmarkEnd w:id="87"/>
    <w:bookmarkStart w:id="89"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8">
        <w:r>
          <w:rPr>
            <w:rStyle w:val="Hyperlink"/>
          </w:rPr>
          <w:t xml:space="preserve">https://doi.org/10.1016/j.ecolind.2013.07.006</w:t>
        </w:r>
      </w:hyperlink>
      <w:r>
        <w:t xml:space="preserve">.</w:t>
      </w:r>
    </w:p>
    <w:bookmarkEnd w:id="89"/>
    <w:bookmarkStart w:id="91"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0">
        <w:r>
          <w:rPr>
            <w:rStyle w:val="Hyperlink"/>
          </w:rPr>
          <w:t xml:space="preserve">https://doi.org/10.1086/678701</w:t>
        </w:r>
      </w:hyperlink>
      <w:r>
        <w:t xml:space="preserve">.</w:t>
      </w:r>
    </w:p>
    <w:bookmarkEnd w:id="91"/>
    <w:bookmarkStart w:id="93"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2">
        <w:r>
          <w:rPr>
            <w:rStyle w:val="Hyperlink"/>
          </w:rPr>
          <w:t xml:space="preserve">https://doi.org/10.1002/rra.1053</w:t>
        </w:r>
      </w:hyperlink>
      <w:r>
        <w:t xml:space="preserve">.</w:t>
      </w:r>
    </w:p>
    <w:bookmarkEnd w:id="93"/>
    <w:bookmarkStart w:id="95"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4">
        <w:r>
          <w:rPr>
            <w:rStyle w:val="Hyperlink"/>
          </w:rPr>
          <w:t xml:space="preserve">https://doi.org/10.1899/0887-3593(2004)023%3C0599:BWRSUO%3E2.0.CO;2</w:t>
        </w:r>
      </w:hyperlink>
      <w:r>
        <w:t xml:space="preserve">.</w:t>
      </w:r>
    </w:p>
    <w:bookmarkEnd w:id="95"/>
    <w:bookmarkStart w:id="97"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6">
        <w:r>
          <w:rPr>
            <w:rStyle w:val="Hyperlink"/>
          </w:rPr>
          <w:t xml:space="preserve">https://doi.org/10.1111/j.1365-2427.2011.02696.x</w:t>
        </w:r>
      </w:hyperlink>
      <w:r>
        <w:t xml:space="preserve">.</w:t>
      </w:r>
    </w:p>
    <w:bookmarkEnd w:id="97"/>
    <w:bookmarkStart w:id="99"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8">
        <w:r>
          <w:rPr>
            <w:rStyle w:val="Hyperlink"/>
          </w:rPr>
          <w:t xml:space="preserve">https://doi.org/10.1002/etc.2059</w:t>
        </w:r>
      </w:hyperlink>
      <w:r>
        <w:t xml:space="preserve">.</w:t>
      </w:r>
    </w:p>
    <w:bookmarkEnd w:id="99"/>
    <w:bookmarkStart w:id="100"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0"/>
    <w:bookmarkStart w:id="102"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1">
        <w:r>
          <w:rPr>
            <w:rStyle w:val="Hyperlink"/>
          </w:rPr>
          <w:t xml:space="preserve">https://doi.org/10.1038/sdata.2015.73</w:t>
        </w:r>
      </w:hyperlink>
      <w:r>
        <w:t xml:space="preserve">.</w:t>
      </w:r>
    </w:p>
    <w:bookmarkEnd w:id="102"/>
    <w:bookmarkStart w:id="103" w:name="ref-ESRI16"/>
    <w:p>
      <w:pPr>
        <w:pStyle w:val="Bibliography"/>
      </w:pPr>
      <w:r>
        <w:t xml:space="preserve">ESRI (Environmental Systems Research Institute). 2016. “ArcGIS v10.5.”</w:t>
      </w:r>
    </w:p>
    <w:bookmarkEnd w:id="103"/>
    <w:bookmarkStart w:id="105"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4">
        <w:r>
          <w:rPr>
            <w:rStyle w:val="Hyperlink"/>
          </w:rPr>
          <w:t xml:space="preserve">https://doi.org/10.1111/j.1752-1688.2000.tb05717.x</w:t>
        </w:r>
      </w:hyperlink>
      <w:r>
        <w:t xml:space="preserve">.</w:t>
      </w:r>
    </w:p>
    <w:bookmarkEnd w:id="105"/>
    <w:bookmarkStart w:id="106"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6"/>
    <w:bookmarkStart w:id="108"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7">
        <w:r>
          <w:rPr>
            <w:rStyle w:val="Hyperlink"/>
          </w:rPr>
          <w:t xml:space="preserve">https://doi.org/10.1007/s10661-017-6025-0</w:t>
        </w:r>
      </w:hyperlink>
      <w:r>
        <w:t xml:space="preserve">.</w:t>
      </w:r>
    </w:p>
    <w:bookmarkEnd w:id="108"/>
    <w:bookmarkStart w:id="109"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9"/>
    <w:bookmarkStart w:id="110"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0"/>
    <w:bookmarkStart w:id="112"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1">
        <w:r>
          <w:rPr>
            <w:rStyle w:val="Hyperlink"/>
          </w:rPr>
          <w:t xml:space="preserve">https://doi.org/10.1002/eap.1617</w:t>
        </w:r>
      </w:hyperlink>
      <w:r>
        <w:t xml:space="preserve">.</w:t>
      </w:r>
    </w:p>
    <w:bookmarkEnd w:id="112"/>
    <w:bookmarkStart w:id="114"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3">
        <w:r>
          <w:rPr>
            <w:rStyle w:val="Hyperlink"/>
          </w:rPr>
          <w:t xml:space="preserve">https://doi.org/10.1111/1752-1688.12372</w:t>
        </w:r>
      </w:hyperlink>
      <w:r>
        <w:t xml:space="preserve">.</w:t>
      </w:r>
    </w:p>
    <w:bookmarkEnd w:id="114"/>
    <w:bookmarkStart w:id="116"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5">
        <w:r>
          <w:rPr>
            <w:rStyle w:val="Hyperlink"/>
          </w:rPr>
          <w:t xml:space="preserve">https://doi.org/10.1086/697996</w:t>
        </w:r>
      </w:hyperlink>
      <w:r>
        <w:t xml:space="preserve">.</w:t>
      </w:r>
    </w:p>
    <w:bookmarkEnd w:id="116"/>
    <w:bookmarkStart w:id="118"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7">
        <w:r>
          <w:rPr>
            <w:rStyle w:val="Hyperlink"/>
          </w:rPr>
          <w:t xml:space="preserve">https://doi.org/10.1371/journal.pone.0130710</w:t>
        </w:r>
      </w:hyperlink>
      <w:r>
        <w:t xml:space="preserve">.</w:t>
      </w:r>
    </w:p>
    <w:bookmarkEnd w:id="118"/>
    <w:bookmarkStart w:id="119"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9"/>
    <w:bookmarkStart w:id="12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0">
        <w:r>
          <w:rPr>
            <w:rStyle w:val="Hyperlink"/>
          </w:rPr>
          <w:t xml:space="preserve">https://doi.org/10.1111/j.1752-1688.2011.00635.x</w:t>
        </w:r>
      </w:hyperlink>
      <w:r>
        <w:t xml:space="preserve">.</w:t>
      </w:r>
    </w:p>
    <w:bookmarkEnd w:id="121"/>
    <w:bookmarkStart w:id="123"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2">
        <w:r>
          <w:rPr>
            <w:rStyle w:val="Hyperlink"/>
          </w:rPr>
          <w:t xml:space="preserve">https://doi.org/10.1016/j.scitotenv.2015.07.083</w:t>
        </w:r>
      </w:hyperlink>
      <w:r>
        <w:t xml:space="preserve">.</w:t>
      </w:r>
    </w:p>
    <w:bookmarkEnd w:id="123"/>
    <w:bookmarkStart w:id="125"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4">
        <w:r>
          <w:rPr>
            <w:rStyle w:val="Hyperlink"/>
          </w:rPr>
          <w:t xml:space="preserve">https://doi.org/10.1007%2Fs00267-008-9151-1</w:t>
        </w:r>
      </w:hyperlink>
      <w:r>
        <w:t xml:space="preserve">.</w:t>
      </w:r>
    </w:p>
    <w:bookmarkEnd w:id="125"/>
    <w:bookmarkStart w:id="127"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6">
        <w:r>
          <w:rPr>
            <w:rStyle w:val="Hyperlink"/>
          </w:rPr>
          <w:t xml:space="preserve">https://doi.org/10.3368/er.34.2.124</w:t>
        </w:r>
      </w:hyperlink>
      <w:r>
        <w:t xml:space="preserve">.</w:t>
      </w:r>
    </w:p>
    <w:bookmarkEnd w:id="127"/>
    <w:bookmarkStart w:id="128" w:name="ref-Mazor18"/>
    <w:p>
      <w:pPr>
        <w:pStyle w:val="Bibliography"/>
      </w:pPr>
      <w:r>
        <w:t xml:space="preserve">Mazor, R. D., M. W. Beck, and J. Brown. 2018. “2017 Report on the SMC Regional Stream Survey.” 1029. Costa Mesa, California: Southern California Coastal Water Research Project.</w:t>
      </w:r>
    </w:p>
    <w:bookmarkEnd w:id="128"/>
    <w:bookmarkStart w:id="12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9"/>
    <w:bookmarkStart w:id="130" w:name="ref-McKay12"/>
    <w:p>
      <w:pPr>
        <w:pStyle w:val="Bibliography"/>
      </w:pPr>
      <w:r>
        <w:t xml:space="preserve">McKay, L., T. Bondelid, T. Dewald, J. Johnston, R. Moore, and A. Reah. 2012. “NHDPlus Version 2: User Guide.”</w:t>
      </w:r>
    </w:p>
    <w:bookmarkEnd w:id="130"/>
    <w:bookmarkStart w:id="131"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1"/>
    <w:bookmarkStart w:id="133"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2">
        <w:r>
          <w:rPr>
            <w:rStyle w:val="Hyperlink"/>
          </w:rPr>
          <w:t xml:space="preserve">https://CRAN.R-project.org/package=quantregForest</w:t>
        </w:r>
      </w:hyperlink>
      <w:r>
        <w:t xml:space="preserve">.</w:t>
      </w:r>
    </w:p>
    <w:bookmarkEnd w:id="133"/>
    <w:bookmarkStart w:id="134"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4"/>
    <w:bookmarkStart w:id="135"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5"/>
    <w:bookmarkStart w:id="137"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6">
        <w:r>
          <w:rPr>
            <w:rStyle w:val="Hyperlink"/>
          </w:rPr>
          <w:t xml:space="preserve">https://doi.org/10.1111/j.1365-2427.1987.tb01027.x</w:t>
        </w:r>
      </w:hyperlink>
      <w:r>
        <w:t xml:space="preserve">.</w:t>
      </w:r>
    </w:p>
    <w:bookmarkEnd w:id="137"/>
    <w:bookmarkStart w:id="139"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8">
        <w:r>
          <w:rPr>
            <w:rStyle w:val="Hyperlink"/>
          </w:rPr>
          <w:t xml:space="preserve">https://doi.org/10.1002/aqc.1010</w:t>
        </w:r>
      </w:hyperlink>
      <w:r>
        <w:t xml:space="preserve">.</w:t>
      </w:r>
    </w:p>
    <w:bookmarkEnd w:id="139"/>
    <w:bookmarkStart w:id="141"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0">
        <w:r>
          <w:rPr>
            <w:rStyle w:val="Hyperlink"/>
          </w:rPr>
          <w:t xml:space="preserve">https://doi.org/10.1016/j.watres.2004.09.002</w:t>
        </w:r>
      </w:hyperlink>
      <w:r>
        <w:t xml:space="preserve">.</w:t>
      </w:r>
    </w:p>
    <w:bookmarkEnd w:id="141"/>
    <w:bookmarkStart w:id="14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2"/>
    <w:bookmarkStart w:id="144"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3">
        <w:r>
          <w:rPr>
            <w:rStyle w:val="Hyperlink"/>
          </w:rPr>
          <w:t xml:space="preserve">https://doi.org/10.1111/j.1752-1688.2008.00280.x</w:t>
        </w:r>
      </w:hyperlink>
      <w:r>
        <w:t xml:space="preserve">.</w:t>
      </w:r>
    </w:p>
    <w:bookmarkEnd w:id="144"/>
    <w:bookmarkStart w:id="146"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5">
        <w:r>
          <w:rPr>
            <w:rStyle w:val="Hyperlink"/>
          </w:rPr>
          <w:t xml:space="preserve">https://doi.org/10.1016/j.foreco.2008.07.041</w:t>
        </w:r>
      </w:hyperlink>
      <w:r>
        <w:t xml:space="preserve">.</w:t>
      </w:r>
    </w:p>
    <w:bookmarkEnd w:id="146"/>
    <w:bookmarkStart w:id="147" w:name="ref-RDCT18"/>
    <w:p>
      <w:pPr>
        <w:pStyle w:val="Bibliography"/>
      </w:pPr>
      <w:r>
        <w:t xml:space="preserve">RDCT (R Development Core Team). 2018. “R: A language and environment for statistical computing, v3.4.4. R Foundation for Statistical Computing, Vienna, Austria.”</w:t>
      </w:r>
    </w:p>
    <w:bookmarkEnd w:id="147"/>
    <w:bookmarkStart w:id="149"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8">
        <w:r>
          <w:rPr>
            <w:rStyle w:val="Hyperlink"/>
          </w:rPr>
          <w:t xml:space="preserve">https://doi.org/10.1016/j.biocon.2008.07.014</w:t>
        </w:r>
      </w:hyperlink>
      <w:r>
        <w:t xml:space="preserve">.</w:t>
      </w:r>
    </w:p>
    <w:bookmarkEnd w:id="149"/>
    <w:bookmarkStart w:id="150"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50"/>
    <w:bookmarkStart w:id="152"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1">
        <w:r>
          <w:rPr>
            <w:rStyle w:val="Hyperlink"/>
          </w:rPr>
          <w:t xml:space="preserve">https://doi.org/10.1890/11-0077.1</w:t>
        </w:r>
      </w:hyperlink>
      <w:r>
        <w:t xml:space="preserve">.</w:t>
      </w:r>
    </w:p>
    <w:bookmarkEnd w:id="152"/>
    <w:bookmarkStart w:id="153"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3"/>
    <w:bookmarkStart w:id="155"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4">
        <w:r>
          <w:rPr>
            <w:rStyle w:val="Hyperlink"/>
          </w:rPr>
          <w:t xml:space="preserve">https://doi.org/10.1111/gec3.12039</w:t>
        </w:r>
      </w:hyperlink>
      <w:r>
        <w:t xml:space="preserve">.</w:t>
      </w:r>
    </w:p>
    <w:bookmarkEnd w:id="155"/>
    <w:bookmarkStart w:id="157"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56">
        <w:r>
          <w:rPr>
            <w:rStyle w:val="Hyperlink"/>
          </w:rPr>
          <w:t xml:space="preserve">https://doi.org/10.1007/s10661-010-1385-8</w:t>
        </w:r>
      </w:hyperlink>
      <w:r>
        <w:t xml:space="preserve">.</w:t>
      </w:r>
    </w:p>
    <w:bookmarkEnd w:id="157"/>
    <w:bookmarkStart w:id="159"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58">
        <w:r>
          <w:rPr>
            <w:rStyle w:val="Hyperlink"/>
          </w:rPr>
          <w:t xml:space="preserve">https://doi.org/10.1046/j.1365-2427.2001.00758.x</w:t>
        </w:r>
      </w:hyperlink>
      <w:r>
        <w:t xml:space="preserve">.</w:t>
      </w:r>
    </w:p>
    <w:bookmarkEnd w:id="159"/>
    <w:bookmarkStart w:id="161"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0">
        <w:r>
          <w:rPr>
            <w:rStyle w:val="Hyperlink"/>
          </w:rPr>
          <w:t xml:space="preserve">https://doi.org/10.1111/jawr.12035</w:t>
        </w:r>
      </w:hyperlink>
      <w:r>
        <w:t xml:space="preserve">.</w:t>
      </w:r>
    </w:p>
    <w:bookmarkEnd w:id="161"/>
    <w:bookmarkStart w:id="163"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2">
        <w:r>
          <w:rPr>
            <w:rStyle w:val="Hyperlink"/>
          </w:rPr>
          <w:t xml:space="preserve">https://doi.org/10.1002/eco.1869</w:t>
        </w:r>
      </w:hyperlink>
      <w:r>
        <w:t xml:space="preserve">.</w:t>
      </w:r>
    </w:p>
    <w:bookmarkEnd w:id="163"/>
    <w:bookmarkStart w:id="164"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64"/>
    <w:bookmarkStart w:id="166"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65">
        <w:r>
          <w:rPr>
            <w:rStyle w:val="Hyperlink"/>
          </w:rPr>
          <w:t xml:space="preserve">https://doi.org/10.1046/j.1365-2427.1998.00272.x</w:t>
        </w:r>
      </w:hyperlink>
      <w:r>
        <w:t xml:space="preserve">.</w:t>
      </w:r>
    </w:p>
    <w:bookmarkEnd w:id="166"/>
    <w:bookmarkStart w:id="168"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67">
        <w:r>
          <w:rPr>
            <w:rStyle w:val="Hyperlink"/>
          </w:rPr>
          <w:t xml:space="preserve">https://doi.org/10.1111/j.1365-2664.2008.01548.x</w:t>
        </w:r>
      </w:hyperlink>
      <w:r>
        <w:t xml:space="preserve">.</w:t>
      </w:r>
    </w:p>
    <w:bookmarkEnd w:id="168"/>
    <w:bookmarkStart w:id="169"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69"/>
    <w:bookmarkStart w:id="170" w:name="ref-USEPA16"/>
    <w:p>
      <w:pPr>
        <w:pStyle w:val="Bibliography"/>
      </w:pPr>
      <w:r>
        <w:t xml:space="preserve">USEPA (US Environmental Protection Agency). 2016. “National Rivers and Streams Assessment 2008-2009: A Collaborative Survey.” EPA-841-R-16-007. Washington, DC.</w:t>
      </w:r>
    </w:p>
    <w:bookmarkEnd w:id="170"/>
    <w:bookmarkStart w:id="171" w:name="ref-USGS99"/>
    <w:p>
      <w:pPr>
        <w:pStyle w:val="Bibliography"/>
      </w:pPr>
      <w:r>
        <w:t xml:space="preserve">USGS (US Geological Survey). 1999. “The quality of our nation’s waters: nutrients and pesticides.” Reston, Virginia.</w:t>
      </w:r>
    </w:p>
    <w:bookmarkEnd w:id="171"/>
    <w:bookmarkStart w:id="17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2">
        <w:r>
          <w:rPr>
            <w:rStyle w:val="Hyperlink"/>
          </w:rPr>
          <w:t xml:space="preserve">https://doi.org/10.1023/A:1023374524254</w:t>
        </w:r>
      </w:hyperlink>
      <w:r>
        <w:t xml:space="preserve">.</w:t>
      </w:r>
    </w:p>
    <w:bookmarkEnd w:id="173"/>
    <w:bookmarkStart w:id="175"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4">
        <w:r>
          <w:rPr>
            <w:rStyle w:val="Hyperlink"/>
          </w:rPr>
          <w:t xml:space="preserve">https://doi.org/10.1111/jawr.12032</w:t>
        </w:r>
      </w:hyperlink>
      <w:r>
        <w:t xml:space="preserve">.</w:t>
      </w:r>
    </w:p>
    <w:bookmarkEnd w:id="175"/>
    <w:bookmarkStart w:id="17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6">
        <w:r>
          <w:rPr>
            <w:rStyle w:val="Hyperlink"/>
          </w:rPr>
          <w:t xml:space="preserve">https://doi.org/10.1371/journal.pone.0090944</w:t>
        </w:r>
      </w:hyperlink>
      <w:r>
        <w:t xml:space="preserve">.</w:t>
      </w:r>
    </w:p>
    <w:bookmarkEnd w:id="177"/>
    <w:bookmarkStart w:id="17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78">
        <w:r>
          <w:rPr>
            <w:rStyle w:val="Hyperlink"/>
          </w:rPr>
          <w:t xml:space="preserve">https://doi.org/10.1899/04-028.1</w:t>
        </w:r>
      </w:hyperlink>
      <w:r>
        <w:t xml:space="preserve">.</w:t>
      </w:r>
    </w:p>
    <w:bookmarkEnd w:id="179"/>
    <w:bookmarkStart w:id="18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0">
        <w:r>
          <w:rPr>
            <w:rStyle w:val="Hyperlink"/>
          </w:rPr>
          <w:t xml:space="preserve">https://doi.org/10.1577/1548-8446(1997)022%3C0006:IOWLUO%3E2.0.CO;2</w:t>
        </w:r>
      </w:hyperlink>
      <w:r>
        <w:t xml:space="preserve">.</w:t>
      </w:r>
    </w:p>
    <w:bookmarkEnd w:id="181"/>
    <w:bookmarkEnd w:id="18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2" Target="https://CRAN.R-project.org/package=quantregForest" TargetMode="External" /><Relationship Type="http://schemas.openxmlformats.org/officeDocument/2006/relationships/hyperlink" Id="rId138"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62" Target="https://doi.org/10.1002/eco.1869" TargetMode="External" /><Relationship Type="http://schemas.openxmlformats.org/officeDocument/2006/relationships/hyperlink" Id="rId98" Target="https://doi.org/10.1002/etc.2059" TargetMode="External" /><Relationship Type="http://schemas.openxmlformats.org/officeDocument/2006/relationships/hyperlink" Id="rId92" Target="https://doi.org/10.1002/rra.1053" TargetMode="External" /><Relationship Type="http://schemas.openxmlformats.org/officeDocument/2006/relationships/hyperlink" Id="rId124"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56"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48"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45"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22" Target="https://doi.org/10.1016/j.scitotenv.2015.07.083" TargetMode="External" /><Relationship Type="http://schemas.openxmlformats.org/officeDocument/2006/relationships/hyperlink" Id="rId140" Target="https://doi.org/10.1016/j.watres.2004.09.002" TargetMode="External" /><Relationship Type="http://schemas.openxmlformats.org/officeDocument/2006/relationships/hyperlink" Id="rId172"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59" Target="https://doi.org/10.1046/j.1365-2427.1997.d01-546.x" TargetMode="External" /><Relationship Type="http://schemas.openxmlformats.org/officeDocument/2006/relationships/hyperlink" Id="rId165" Target="https://doi.org/10.1046/j.1365-2427.1998.00272.x" TargetMode="External" /><Relationship Type="http://schemas.openxmlformats.org/officeDocument/2006/relationships/hyperlink" Id="rId158" Target="https://doi.org/10.1046/j.1365-2427.2001.00758.x"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54" Target="https://doi.org/10.1111/gec3.12039" TargetMode="External" /><Relationship Type="http://schemas.openxmlformats.org/officeDocument/2006/relationships/hyperlink" Id="rId136"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167" Target="https://doi.org/10.1111/j.1365-2664.2008.01548.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3"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0" Target="https://doi.org/10.1111/jawr.12035" TargetMode="External" /><Relationship Type="http://schemas.openxmlformats.org/officeDocument/2006/relationships/hyperlink" Id="rId61" Target="https://doi.org/10.1146/annurev.ecolsys.35.120202.110122" TargetMode="External" /><Relationship Type="http://schemas.openxmlformats.org/officeDocument/2006/relationships/hyperlink" Id="rId72"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17" Target="https://doi.org/10.1371/journal.pone.0130710"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51" Target="https://doi.org/10.1890/11-0077.1" TargetMode="External" /><Relationship Type="http://schemas.openxmlformats.org/officeDocument/2006/relationships/hyperlink" Id="rId178"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26"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2" Target="https://CRAN.R-project.org/package=quantregForest" TargetMode="External" /><Relationship Type="http://schemas.openxmlformats.org/officeDocument/2006/relationships/hyperlink" Id="rId138"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62" Target="https://doi.org/10.1002/eco.1869" TargetMode="External" /><Relationship Type="http://schemas.openxmlformats.org/officeDocument/2006/relationships/hyperlink" Id="rId98" Target="https://doi.org/10.1002/etc.2059" TargetMode="External" /><Relationship Type="http://schemas.openxmlformats.org/officeDocument/2006/relationships/hyperlink" Id="rId92" Target="https://doi.org/10.1002/rra.1053" TargetMode="External" /><Relationship Type="http://schemas.openxmlformats.org/officeDocument/2006/relationships/hyperlink" Id="rId124"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56"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48"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45"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22" Target="https://doi.org/10.1016/j.scitotenv.2015.07.083" TargetMode="External" /><Relationship Type="http://schemas.openxmlformats.org/officeDocument/2006/relationships/hyperlink" Id="rId140" Target="https://doi.org/10.1016/j.watres.2004.09.002" TargetMode="External" /><Relationship Type="http://schemas.openxmlformats.org/officeDocument/2006/relationships/hyperlink" Id="rId172"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59" Target="https://doi.org/10.1046/j.1365-2427.1997.d01-546.x" TargetMode="External" /><Relationship Type="http://schemas.openxmlformats.org/officeDocument/2006/relationships/hyperlink" Id="rId165" Target="https://doi.org/10.1046/j.1365-2427.1998.00272.x" TargetMode="External" /><Relationship Type="http://schemas.openxmlformats.org/officeDocument/2006/relationships/hyperlink" Id="rId158" Target="https://doi.org/10.1046/j.1365-2427.2001.00758.x"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54" Target="https://doi.org/10.1111/gec3.12039" TargetMode="External" /><Relationship Type="http://schemas.openxmlformats.org/officeDocument/2006/relationships/hyperlink" Id="rId136"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167" Target="https://doi.org/10.1111/j.1365-2664.2008.01548.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3"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0" Target="https://doi.org/10.1111/jawr.12035" TargetMode="External" /><Relationship Type="http://schemas.openxmlformats.org/officeDocument/2006/relationships/hyperlink" Id="rId61" Target="https://doi.org/10.1146/annurev.ecolsys.35.120202.110122" TargetMode="External" /><Relationship Type="http://schemas.openxmlformats.org/officeDocument/2006/relationships/hyperlink" Id="rId72"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17" Target="https://doi.org/10.1371/journal.pone.0130710"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51" Target="https://doi.org/10.1890/11-0077.1" TargetMode="External" /><Relationship Type="http://schemas.openxmlformats.org/officeDocument/2006/relationships/hyperlink" Id="rId178"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26"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2018-07-27T17:53:17Z</dcterms:created>
  <dcterms:modified xsi:type="dcterms:W3CDTF">2018-07-27T17:53:17Z</dcterms:modified>
</cp:coreProperties>
</file>